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5BF2" w:rsidRDefault="00384A91">
      <w:pPr>
        <w:widowControl/>
        <w:spacing w:beforeLines="50" w:before="156" w:line="360" w:lineRule="auto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ascii="方正小标宋简体" w:eastAsia="方正小标宋简体" w:hint="eastAsia"/>
          <w:b/>
          <w:sz w:val="44"/>
          <w:szCs w:val="44"/>
        </w:rPr>
        <w:t>“</w:t>
      </w:r>
      <w:r w:rsidR="00A302DC">
        <w:rPr>
          <w:rFonts w:ascii="方正小标宋简体" w:eastAsia="方正小标宋简体" w:hint="eastAsia"/>
          <w:b/>
          <w:sz w:val="44"/>
          <w:szCs w:val="44"/>
        </w:rPr>
        <w:t>文化产业</w:t>
      </w:r>
      <w:r>
        <w:rPr>
          <w:rFonts w:ascii="方正小标宋简体" w:eastAsia="方正小标宋简体" w:hint="eastAsia"/>
          <w:b/>
          <w:sz w:val="44"/>
          <w:szCs w:val="44"/>
        </w:rPr>
        <w:t>”微专业</w:t>
      </w:r>
    </w:p>
    <w:p w:rsidR="00A15BF2" w:rsidRDefault="00384A91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为贯彻落实省委关于推进贵州文旅体融合发展的部署，</w:t>
      </w:r>
      <w:r w:rsidR="00A302DC" w:rsidRPr="00A302DC">
        <w:rPr>
          <w:rFonts w:ascii="仿宋_GB2312" w:eastAsia="仿宋_GB2312" w:hint="eastAsia"/>
          <w:sz w:val="32"/>
          <w:szCs w:val="32"/>
        </w:rPr>
        <w:t>强化文化赋能铸魂</w:t>
      </w:r>
      <w:r w:rsidR="00A302DC">
        <w:rPr>
          <w:rFonts w:ascii="仿宋_GB2312" w:eastAsia="仿宋_GB2312" w:hint="eastAsia"/>
          <w:sz w:val="32"/>
          <w:szCs w:val="32"/>
        </w:rPr>
        <w:t>，培养文化产业领域内交叉复合型人才，旅游和文化产业学院、美术学院、管理学院、传媒学院、历史与民族文化学院共同开设“文化产业”微专业，下设</w:t>
      </w:r>
      <w:r w:rsidR="00E7444B">
        <w:rPr>
          <w:rFonts w:ascii="仿宋_GB2312" w:eastAsia="仿宋_GB2312" w:hint="eastAsia"/>
          <w:sz w:val="32"/>
          <w:szCs w:val="32"/>
        </w:rPr>
        <w:t>文化创新设计、数字营销、新媒体创新传播和文化资源开发与转换四个方向。四个方向需完成3门公共课程+</w:t>
      </w:r>
      <w:r w:rsidR="00E7444B">
        <w:rPr>
          <w:rFonts w:ascii="仿宋_GB2312" w:eastAsia="仿宋_GB2312"/>
          <w:sz w:val="32"/>
          <w:szCs w:val="32"/>
        </w:rPr>
        <w:t>3-4</w:t>
      </w:r>
      <w:r w:rsidR="00E7444B">
        <w:rPr>
          <w:rFonts w:ascii="仿宋_GB2312" w:eastAsia="仿宋_GB2312" w:hint="eastAsia"/>
          <w:sz w:val="32"/>
          <w:szCs w:val="32"/>
        </w:rPr>
        <w:t>门方向课程。</w:t>
      </w:r>
    </w:p>
    <w:p w:rsidR="00634470" w:rsidRPr="00634470" w:rsidRDefault="00A302DC" w:rsidP="00634470">
      <w:pPr>
        <w:widowControl/>
        <w:spacing w:beforeLines="50" w:before="156"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AD7CB0">
        <w:rPr>
          <w:rFonts w:ascii="仿宋_GB2312" w:eastAsia="仿宋_GB2312" w:hint="eastAsia"/>
          <w:b/>
          <w:sz w:val="32"/>
          <w:szCs w:val="32"/>
        </w:rPr>
        <w:t>⒈文旅创意设计方向</w:t>
      </w:r>
      <w:r w:rsidR="00634470">
        <w:rPr>
          <w:rFonts w:ascii="仿宋_GB2312" w:eastAsia="仿宋_GB2312" w:hint="eastAsia"/>
          <w:b/>
          <w:sz w:val="32"/>
          <w:szCs w:val="32"/>
        </w:rPr>
        <w:t>（</w:t>
      </w:r>
      <w:r w:rsidR="00634470" w:rsidRPr="00634470">
        <w:rPr>
          <w:rFonts w:ascii="黑体" w:eastAsia="黑体" w:hAnsi="黑体" w:hint="eastAsia"/>
          <w:sz w:val="32"/>
          <w:szCs w:val="32"/>
        </w:rPr>
        <w:t xml:space="preserve">联系人：王欣老师 </w:t>
      </w:r>
      <w:r w:rsidR="00634470" w:rsidRPr="00634470">
        <w:rPr>
          <w:rFonts w:ascii="黑体" w:eastAsia="黑体" w:hAnsi="黑体"/>
          <w:sz w:val="32"/>
          <w:szCs w:val="32"/>
        </w:rPr>
        <w:t xml:space="preserve"> </w:t>
      </w:r>
      <w:r w:rsidR="00634470" w:rsidRPr="00634470">
        <w:rPr>
          <w:rFonts w:ascii="黑体" w:eastAsia="黑体" w:hAnsi="黑体" w:hint="eastAsia"/>
          <w:sz w:val="32"/>
          <w:szCs w:val="32"/>
        </w:rPr>
        <w:t>联系电话：1</w:t>
      </w:r>
      <w:r w:rsidR="00634470" w:rsidRPr="00634470">
        <w:rPr>
          <w:rFonts w:ascii="黑体" w:eastAsia="黑体" w:hAnsi="黑体"/>
          <w:sz w:val="32"/>
          <w:szCs w:val="32"/>
        </w:rPr>
        <w:t>8096086707</w:t>
      </w:r>
      <w:r w:rsidR="00634470">
        <w:rPr>
          <w:rFonts w:ascii="黑体" w:eastAsia="黑体" w:hAnsi="黑体" w:hint="eastAsia"/>
          <w:sz w:val="32"/>
          <w:szCs w:val="32"/>
        </w:rPr>
        <w:t>）</w:t>
      </w:r>
    </w:p>
    <w:p w:rsidR="00A302DC" w:rsidRDefault="000C7BF1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除“文化产业”微专业的专业基础课外，文旅创意设计方向开设</w:t>
      </w:r>
      <w:r w:rsidR="00E7444B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门</w:t>
      </w:r>
      <w:r w:rsidR="00E7444B">
        <w:rPr>
          <w:rFonts w:ascii="仿宋_GB2312" w:eastAsia="仿宋_GB2312" w:hint="eastAsia"/>
          <w:sz w:val="32"/>
          <w:szCs w:val="32"/>
        </w:rPr>
        <w:t>方向</w:t>
      </w:r>
      <w:r>
        <w:rPr>
          <w:rFonts w:ascii="仿宋_GB2312" w:eastAsia="仿宋_GB2312" w:hint="eastAsia"/>
          <w:sz w:val="32"/>
          <w:szCs w:val="32"/>
        </w:rPr>
        <w:t>课程：</w:t>
      </w:r>
    </w:p>
    <w:p w:rsidR="000C7BF1" w:rsidRDefault="000C7BF1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0C7BF1">
        <w:rPr>
          <w:rFonts w:ascii="仿宋_GB2312" w:eastAsia="仿宋_GB2312" w:hint="eastAsia"/>
          <w:sz w:val="32"/>
          <w:szCs w:val="32"/>
        </w:rPr>
        <w:t>《AI+手作潮玩创意》面向各专业本科生的文旅创意设计微专业的选修课程，融合AI技术、手作实践与潮玩创意，属于跨学科体验类课程。课程旨在让学生掌握AI工具在潮玩设计中的应用逻辑与操作方法，提升学生AI辅助创意、手作落地及美学表达的综合能力。</w:t>
      </w:r>
    </w:p>
    <w:p w:rsidR="000C7BF1" w:rsidRDefault="00A213BF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213BF">
        <w:rPr>
          <w:rFonts w:ascii="仿宋_GB2312" w:eastAsia="仿宋_GB2312" w:hint="eastAsia"/>
          <w:sz w:val="32"/>
          <w:szCs w:val="32"/>
        </w:rPr>
        <w:t>《居住小空间软装搭配》是一门针对各专业本科生文旅创意设计微专业的选修课程。属于融合居住空间常识、软装美学与生活化实操技巧的零门槛实践类课程。旨在让学生掌握小空间软装基础搭配的逻辑与方法，理解软装对居住舒适度的影响，</w:t>
      </w:r>
      <w:r w:rsidRPr="00A213BF">
        <w:rPr>
          <w:rFonts w:ascii="仿宋_GB2312" w:eastAsia="仿宋_GB2312" w:hint="eastAsia"/>
          <w:sz w:val="32"/>
          <w:szCs w:val="32"/>
        </w:rPr>
        <w:lastRenderedPageBreak/>
        <w:t>提升小空间利用效率及日常美学搭配的能力。</w:t>
      </w:r>
      <w:r w:rsidRPr="00A213BF">
        <w:rPr>
          <w:rFonts w:ascii="仿宋_GB2312" w:eastAsia="仿宋_GB2312"/>
          <w:sz w:val="32"/>
          <w:szCs w:val="32"/>
        </w:rPr>
        <w:cr/>
      </w:r>
      <w:r w:rsidR="00AD7CB0">
        <w:rPr>
          <w:rFonts w:ascii="仿宋_GB2312" w:eastAsia="仿宋_GB2312"/>
          <w:sz w:val="32"/>
          <w:szCs w:val="32"/>
        </w:rPr>
        <w:t xml:space="preserve">    </w:t>
      </w:r>
      <w:r w:rsidR="00AD7CB0" w:rsidRPr="00AD7CB0">
        <w:rPr>
          <w:rFonts w:ascii="仿宋_GB2312" w:eastAsia="仿宋_GB2312" w:hint="eastAsia"/>
          <w:sz w:val="32"/>
          <w:szCs w:val="32"/>
        </w:rPr>
        <w:t>《舞台设计初体验》课程是面向全校各专业零基础兴趣学生的选修课，聚焦室内歌舞演出、露天音乐节、主题性活动汇演、派对party场景搭建等小型演出市场需求，以“小空间、大创意”为核心。用空间、视觉和技术，将剧本思想“翻译”成可演、可看的戏剧环境。</w:t>
      </w:r>
    </w:p>
    <w:p w:rsidR="00AD7CB0" w:rsidRDefault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D7CB0">
        <w:rPr>
          <w:rFonts w:ascii="仿宋_GB2312" w:eastAsia="仿宋_GB2312" w:hint="eastAsia"/>
          <w:sz w:val="32"/>
          <w:szCs w:val="32"/>
        </w:rPr>
        <w:t>《PPT颜值逆袭》是面向本科生的PPT实用选修课，适配零基础新手与有基础提升需求的学生。课程紧密对接课程汇报、学术答辩、竞赛展示等高频场景，从软件基础操作切入，系统讲解PPT结构搭建、内容精炼及格式规范，夯实制作根基。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AD7CB0">
        <w:rPr>
          <w:rFonts w:ascii="仿宋_GB2312" w:eastAsia="仿宋_GB2312" w:hint="eastAsia"/>
          <w:b/>
          <w:sz w:val="32"/>
          <w:szCs w:val="32"/>
        </w:rPr>
        <w:t>⒉数字营销方向</w:t>
      </w:r>
      <w:r w:rsidR="00634470" w:rsidRPr="00634470">
        <w:rPr>
          <w:rFonts w:ascii="黑体" w:eastAsia="黑体" w:hAnsi="黑体" w:hint="eastAsia"/>
          <w:sz w:val="32"/>
          <w:szCs w:val="32"/>
        </w:rPr>
        <w:t>（联系人：王</w:t>
      </w:r>
      <w:bookmarkStart w:id="0" w:name="_GoBack"/>
      <w:bookmarkEnd w:id="0"/>
      <w:r w:rsidR="00634470" w:rsidRPr="00634470">
        <w:rPr>
          <w:rFonts w:ascii="黑体" w:eastAsia="黑体" w:hAnsi="黑体" w:hint="eastAsia"/>
          <w:sz w:val="32"/>
          <w:szCs w:val="32"/>
        </w:rPr>
        <w:t xml:space="preserve">军老师 </w:t>
      </w:r>
      <w:r w:rsidR="00634470" w:rsidRPr="00634470">
        <w:rPr>
          <w:rFonts w:ascii="黑体" w:eastAsia="黑体" w:hAnsi="黑体"/>
          <w:sz w:val="32"/>
          <w:szCs w:val="32"/>
        </w:rPr>
        <w:t xml:space="preserve"> </w:t>
      </w:r>
      <w:r w:rsidR="00634470" w:rsidRPr="00634470">
        <w:rPr>
          <w:rFonts w:ascii="黑体" w:eastAsia="黑体" w:hAnsi="黑体" w:hint="eastAsia"/>
          <w:sz w:val="32"/>
          <w:szCs w:val="32"/>
        </w:rPr>
        <w:t>电话：1</w:t>
      </w:r>
      <w:r w:rsidR="00634470" w:rsidRPr="00634470">
        <w:rPr>
          <w:rFonts w:ascii="黑体" w:eastAsia="黑体" w:hAnsi="黑体"/>
          <w:sz w:val="32"/>
          <w:szCs w:val="32"/>
        </w:rPr>
        <w:t>8985197846</w:t>
      </w:r>
      <w:r w:rsidR="00634470" w:rsidRPr="00634470">
        <w:rPr>
          <w:rFonts w:ascii="黑体" w:eastAsia="黑体" w:hAnsi="黑体" w:hint="eastAsia"/>
          <w:sz w:val="32"/>
          <w:szCs w:val="32"/>
        </w:rPr>
        <w:t>）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D7CB0">
        <w:rPr>
          <w:rFonts w:ascii="仿宋_GB2312" w:eastAsia="仿宋_GB2312" w:hint="eastAsia"/>
          <w:sz w:val="32"/>
          <w:szCs w:val="32"/>
        </w:rPr>
        <w:t>本方向致力于培养文化产业的数字营销先锋，聚焦文化价值传播与商业价值转化的双重目标。强调创意驱动与平台思维，培养学生成为懂文化、通策略、擅运营的复合型人才。该方向注重贵州文化产业发展现状和未来，旨在培养具有数字内容创意策划、文化IP商业化运营等思维和能力的人才，助力贵州文化产业做大做强。</w:t>
      </w:r>
    </w:p>
    <w:p w:rsidR="00AD7CB0" w:rsidRPr="00AD7CB0" w:rsidRDefault="00E7444B" w:rsidP="00AD7CB0">
      <w:pPr>
        <w:pStyle w:val="a9"/>
        <w:widowControl/>
        <w:numPr>
          <w:ilvl w:val="0"/>
          <w:numId w:val="1"/>
        </w:numPr>
        <w:spacing w:beforeLines="50" w:before="156" w:line="560" w:lineRule="exact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方向</w:t>
      </w:r>
      <w:r w:rsidR="00AD7CB0" w:rsidRPr="00AD7CB0">
        <w:rPr>
          <w:rFonts w:ascii="仿宋_GB2312" w:eastAsia="仿宋_GB2312" w:hint="eastAsia"/>
          <w:sz w:val="32"/>
          <w:szCs w:val="32"/>
        </w:rPr>
        <w:t>课程1：《数字内容营销》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D7CB0">
        <w:rPr>
          <w:rFonts w:ascii="仿宋_GB2312" w:eastAsia="仿宋_GB2312" w:hint="eastAsia"/>
          <w:sz w:val="32"/>
          <w:szCs w:val="32"/>
        </w:rPr>
        <w:t>简介：课程系统讲授数字时代内容营销的核心理论与实战技能。课程涵盖内容策略规划、社交媒体运营、文案创意、短视频制作、数据分析及SEO优化等模块，旨在培养学生具备策</w:t>
      </w:r>
      <w:r w:rsidRPr="00AD7CB0">
        <w:rPr>
          <w:rFonts w:ascii="仿宋_GB2312" w:eastAsia="仿宋_GB2312" w:hint="eastAsia"/>
          <w:sz w:val="32"/>
          <w:szCs w:val="32"/>
        </w:rPr>
        <w:lastRenderedPageBreak/>
        <w:t>划、创作、分发与评估高效数字内容的能力，以适应品牌传播与市场推广的岗位需求。</w:t>
      </w:r>
    </w:p>
    <w:p w:rsidR="00AD7CB0" w:rsidRPr="00AD7CB0" w:rsidRDefault="00E7444B" w:rsidP="00AD7CB0">
      <w:pPr>
        <w:pStyle w:val="a9"/>
        <w:widowControl/>
        <w:numPr>
          <w:ilvl w:val="0"/>
          <w:numId w:val="1"/>
        </w:numPr>
        <w:spacing w:beforeLines="50" w:before="156" w:line="560" w:lineRule="exact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方向</w:t>
      </w:r>
      <w:r w:rsidR="00AD7CB0" w:rsidRPr="00AD7CB0">
        <w:rPr>
          <w:rFonts w:ascii="仿宋_GB2312" w:eastAsia="仿宋_GB2312" w:hint="eastAsia"/>
          <w:sz w:val="32"/>
          <w:szCs w:val="32"/>
        </w:rPr>
        <w:t>课程2：《数据驱动的消费者洞察》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D7CB0">
        <w:rPr>
          <w:rFonts w:ascii="仿宋_GB2312" w:eastAsia="仿宋_GB2312" w:hint="eastAsia"/>
          <w:sz w:val="32"/>
          <w:szCs w:val="32"/>
        </w:rPr>
        <w:t>简介：课程聚焦文化产业场景，教授如何运用大数据技术解析用户行为与内容偏好。通过Python实战与用户画像建模等，深入了解消费者文化消费趋势，挖掘当前年轻人的消费场景，洞察消费者旅程，为企业制定营销决策等提供科学依据。</w:t>
      </w:r>
    </w:p>
    <w:p w:rsidR="00AD7CB0" w:rsidRPr="00AD7CB0" w:rsidRDefault="00E7444B" w:rsidP="00AD7CB0">
      <w:pPr>
        <w:pStyle w:val="a9"/>
        <w:widowControl/>
        <w:numPr>
          <w:ilvl w:val="0"/>
          <w:numId w:val="1"/>
        </w:numPr>
        <w:spacing w:beforeLines="50" w:before="156" w:line="560" w:lineRule="exact"/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方向</w:t>
      </w:r>
      <w:r w:rsidR="00AD7CB0" w:rsidRPr="00AD7CB0">
        <w:rPr>
          <w:rFonts w:ascii="仿宋_GB2312" w:eastAsia="仿宋_GB2312" w:hint="eastAsia"/>
          <w:sz w:val="32"/>
          <w:szCs w:val="32"/>
        </w:rPr>
        <w:t>课程3:  《跨界IP营销与品牌叙事》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D7CB0">
        <w:rPr>
          <w:rFonts w:ascii="仿宋_GB2312" w:eastAsia="仿宋_GB2312" w:hint="eastAsia"/>
          <w:sz w:val="32"/>
          <w:szCs w:val="32"/>
        </w:rPr>
        <w:t>简介：本课程旨在培养学生掌握跨界IP合作策略与品牌故事创作能力，赋能文化产业的商业价值提升。课程涵盖内容IP跨界策划、叙事架构、全渠道整合等，旨在培养学生能撰写贵州本土文化IP设计商业计划书并展开相应的应用实践活动。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AD7CB0">
        <w:rPr>
          <w:rFonts w:ascii="仿宋_GB2312" w:eastAsia="仿宋_GB2312" w:hint="eastAsia"/>
          <w:b/>
          <w:sz w:val="32"/>
          <w:szCs w:val="32"/>
        </w:rPr>
        <w:t>⒊新媒体创新传播</w:t>
      </w:r>
      <w:r>
        <w:rPr>
          <w:rFonts w:ascii="仿宋_GB2312" w:eastAsia="仿宋_GB2312" w:hint="eastAsia"/>
          <w:b/>
          <w:sz w:val="32"/>
          <w:szCs w:val="32"/>
        </w:rPr>
        <w:t>方向</w:t>
      </w:r>
      <w:r w:rsidR="00634470" w:rsidRPr="00634470">
        <w:rPr>
          <w:rFonts w:ascii="仿宋_GB2312" w:eastAsia="仿宋_GB2312" w:hint="eastAsia"/>
          <w:b/>
          <w:sz w:val="32"/>
          <w:szCs w:val="32"/>
        </w:rPr>
        <w:t>（</w:t>
      </w:r>
      <w:r w:rsidR="00634470" w:rsidRPr="00634470">
        <w:rPr>
          <w:rFonts w:ascii="黑体" w:eastAsia="黑体" w:hAnsi="黑体" w:hint="eastAsia"/>
          <w:sz w:val="32"/>
          <w:szCs w:val="32"/>
        </w:rPr>
        <w:t>联系人：</w:t>
      </w:r>
      <w:r w:rsidR="00634470">
        <w:rPr>
          <w:rFonts w:ascii="黑体" w:eastAsia="黑体" w:hAnsi="黑体" w:hint="eastAsia"/>
          <w:sz w:val="32"/>
          <w:szCs w:val="32"/>
        </w:rPr>
        <w:t>李笑楠</w:t>
      </w:r>
      <w:r w:rsidR="00634470" w:rsidRPr="00634470">
        <w:rPr>
          <w:rFonts w:ascii="黑体" w:eastAsia="黑体" w:hAnsi="黑体" w:hint="eastAsia"/>
          <w:sz w:val="32"/>
          <w:szCs w:val="32"/>
        </w:rPr>
        <w:t>老师  电话：</w:t>
      </w:r>
      <w:r w:rsidR="00634470" w:rsidRPr="00634470">
        <w:rPr>
          <w:rFonts w:ascii="黑体" w:eastAsia="黑体" w:hAnsi="黑体"/>
          <w:sz w:val="32"/>
          <w:szCs w:val="32"/>
        </w:rPr>
        <w:t>13765056515</w:t>
      </w:r>
      <w:r w:rsidR="00634470" w:rsidRPr="00634470">
        <w:rPr>
          <w:rFonts w:ascii="仿宋_GB2312" w:eastAsia="仿宋_GB2312" w:hint="eastAsia"/>
          <w:b/>
          <w:sz w:val="32"/>
          <w:szCs w:val="32"/>
        </w:rPr>
        <w:t>）</w:t>
      </w:r>
    </w:p>
    <w:p w:rsid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传媒</w:t>
      </w:r>
      <w:r w:rsidRPr="00AD7CB0">
        <w:rPr>
          <w:rFonts w:ascii="仿宋_GB2312" w:eastAsia="仿宋_GB2312" w:hint="eastAsia"/>
          <w:sz w:val="32"/>
          <w:szCs w:val="32"/>
        </w:rPr>
        <w:t>学院依托现有教育资源，围绕“文化产业”微专业目标，深度聚焦新媒体融合时代的人才需求，创设“新媒体传播”文化产业微专业，着力培养熟练了解掌握新时代传播规律与技能的优秀人才。本微专业开设《数字影像创作基础》《自媒体运营》《AIGC内容生产与项目实战》三门专业课。教授短视频、动画等数字内容制作技术，激发视觉表达创新力；解析平台算法逻辑与用户心理，通过案例实操掌握账号孵化、流量变现全</w:t>
      </w:r>
      <w:r w:rsidRPr="00AD7CB0">
        <w:rPr>
          <w:rFonts w:ascii="仿宋_GB2312" w:eastAsia="仿宋_GB2312" w:hint="eastAsia"/>
          <w:sz w:val="32"/>
          <w:szCs w:val="32"/>
        </w:rPr>
        <w:lastRenderedPageBreak/>
        <w:t>流程；培养兼具技术理解力、内容创新能力与项目实战能力的复合型人才。本专业助力学生掌握新媒体内容生产、传播与运营全链条技能，为投身短视频、直播电商、融媒体中心等领域奠定坚实基础。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3"/>
        <w:jc w:val="left"/>
        <w:rPr>
          <w:rFonts w:ascii="仿宋_GB2312" w:eastAsia="仿宋_GB2312"/>
          <w:b/>
          <w:sz w:val="32"/>
          <w:szCs w:val="32"/>
        </w:rPr>
      </w:pPr>
      <w:r w:rsidRPr="00AD7CB0">
        <w:rPr>
          <w:rFonts w:ascii="仿宋_GB2312" w:eastAsia="仿宋_GB2312" w:hint="eastAsia"/>
          <w:b/>
          <w:sz w:val="32"/>
          <w:szCs w:val="32"/>
        </w:rPr>
        <w:t>⒋文化资源开发与转换</w:t>
      </w:r>
      <w:r>
        <w:rPr>
          <w:rFonts w:ascii="仿宋_GB2312" w:eastAsia="仿宋_GB2312" w:hint="eastAsia"/>
          <w:b/>
          <w:sz w:val="32"/>
          <w:szCs w:val="32"/>
        </w:rPr>
        <w:t>方向</w:t>
      </w:r>
      <w:r w:rsidR="00634470" w:rsidRPr="00634470">
        <w:rPr>
          <w:rFonts w:ascii="仿宋_GB2312" w:eastAsia="仿宋_GB2312" w:hint="eastAsia"/>
          <w:b/>
          <w:sz w:val="32"/>
          <w:szCs w:val="32"/>
        </w:rPr>
        <w:t>（</w:t>
      </w:r>
      <w:r w:rsidR="00634470" w:rsidRPr="00634470">
        <w:rPr>
          <w:rFonts w:ascii="黑体" w:eastAsia="黑体" w:hAnsi="黑体" w:hint="eastAsia"/>
          <w:b/>
          <w:sz w:val="32"/>
          <w:szCs w:val="32"/>
        </w:rPr>
        <w:t>联系人：</w:t>
      </w:r>
      <w:r w:rsidR="00634470">
        <w:rPr>
          <w:rFonts w:ascii="黑体" w:eastAsia="黑体" w:hAnsi="黑体" w:hint="eastAsia"/>
          <w:b/>
          <w:sz w:val="32"/>
          <w:szCs w:val="32"/>
        </w:rPr>
        <w:t>陈添鸽</w:t>
      </w:r>
      <w:r w:rsidR="00634470" w:rsidRPr="00634470">
        <w:rPr>
          <w:rFonts w:ascii="黑体" w:eastAsia="黑体" w:hAnsi="黑体" w:hint="eastAsia"/>
          <w:b/>
          <w:sz w:val="32"/>
          <w:szCs w:val="32"/>
        </w:rPr>
        <w:t>老师  电话：</w:t>
      </w:r>
      <w:r w:rsidR="00634470">
        <w:rPr>
          <w:rFonts w:ascii="黑体" w:eastAsia="黑体" w:hAnsi="黑体"/>
          <w:b/>
          <w:sz w:val="32"/>
          <w:szCs w:val="32"/>
        </w:rPr>
        <w:t>15286333023</w:t>
      </w:r>
      <w:r w:rsidR="00634470" w:rsidRPr="00634470">
        <w:rPr>
          <w:rFonts w:ascii="仿宋_GB2312" w:eastAsia="仿宋_GB2312" w:hint="eastAsia"/>
          <w:b/>
          <w:sz w:val="32"/>
          <w:szCs w:val="32"/>
        </w:rPr>
        <w:t>）</w:t>
      </w:r>
    </w:p>
    <w:p w:rsidR="00AD7CB0" w:rsidRP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文化资源开发与转换方向</w:t>
      </w:r>
      <w:r w:rsidRPr="00AD7CB0">
        <w:rPr>
          <w:rFonts w:ascii="仿宋_GB2312" w:eastAsia="仿宋_GB2312" w:hint="eastAsia"/>
          <w:sz w:val="32"/>
          <w:szCs w:val="32"/>
        </w:rPr>
        <w:t>旨在系统培养学生对中华优秀文化资源的开发与转换能力，贯通古典文化修养与当代创新实践，旨在提升学生的人文素养、文化自信及产业运营能力。</w:t>
      </w:r>
    </w:p>
    <w:p w:rsidR="00AD7CB0" w:rsidRPr="00AD7CB0" w:rsidRDefault="00E7444B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本方向的方向课程包括</w:t>
      </w:r>
      <w:r w:rsidR="00AD7CB0" w:rsidRPr="00AD7CB0">
        <w:rPr>
          <w:rFonts w:ascii="仿宋_GB2312" w:eastAsia="仿宋_GB2312" w:hint="eastAsia"/>
          <w:sz w:val="32"/>
          <w:szCs w:val="32"/>
        </w:rPr>
        <w:t>《历史文化资源开发与活化利用》、《古典文化元素IP符号提炼与设计》及《文化遗产保护、开发与商业化》三门核心课程构成，依次聚焦于传统文化资源的系统梳理与价值评估、古典文化元素IP的创意提炼与内容设计以及文化遗产技艺的商品化路径与市场实践。教学将采用理论讲授、案例分析与项目实践相结合的模式，依托中国文化书院等文化场域进行沉浸式教学，并邀请各领域资深专家举办专题讲座。</w:t>
      </w:r>
    </w:p>
    <w:p w:rsidR="00AD7CB0" w:rsidRDefault="00AD7CB0" w:rsidP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AD7CB0">
        <w:rPr>
          <w:rFonts w:ascii="仿宋_GB2312" w:eastAsia="仿宋_GB2312" w:hint="eastAsia"/>
          <w:sz w:val="32"/>
          <w:szCs w:val="32"/>
        </w:rPr>
        <w:t>通过本专业学习，学生将建立起完整的知识链条，胜任文化资源创新转化、文创开发与品牌运营等相关领域的工作。</w:t>
      </w:r>
    </w:p>
    <w:p w:rsidR="00AD7CB0" w:rsidRDefault="00AD7CB0">
      <w:pPr>
        <w:widowControl/>
        <w:spacing w:beforeLines="50" w:before="156"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:rsidR="00A15BF2" w:rsidRDefault="00A15BF2">
      <w:pPr>
        <w:rPr>
          <w:sz w:val="32"/>
          <w:szCs w:val="32"/>
        </w:rPr>
      </w:pPr>
    </w:p>
    <w:sectPr w:rsidR="00A15BF2">
      <w:footerReference w:type="default" r:id="rId8"/>
      <w:pgSz w:w="11906" w:h="16838"/>
      <w:pgMar w:top="2098" w:right="1588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6C" w:rsidRDefault="00095F6C">
      <w:r>
        <w:separator/>
      </w:r>
    </w:p>
  </w:endnote>
  <w:endnote w:type="continuationSeparator" w:id="0">
    <w:p w:rsidR="00095F6C" w:rsidRDefault="0009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3170109"/>
      <w:docPartObj>
        <w:docPartGallery w:val="AutoText"/>
      </w:docPartObj>
    </w:sdtPr>
    <w:sdtEndPr/>
    <w:sdtContent>
      <w:p w:rsidR="00A15BF2" w:rsidRDefault="00384A9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A15BF2" w:rsidRDefault="00A15BF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6C" w:rsidRDefault="00095F6C">
      <w:r>
        <w:separator/>
      </w:r>
    </w:p>
  </w:footnote>
  <w:footnote w:type="continuationSeparator" w:id="0">
    <w:p w:rsidR="00095F6C" w:rsidRDefault="00095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347DB"/>
    <w:multiLevelType w:val="hybridMultilevel"/>
    <w:tmpl w:val="435C7848"/>
    <w:lvl w:ilvl="0" w:tplc="04090003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2832"/>
    <w:rsid w:val="00053A23"/>
    <w:rsid w:val="0008290D"/>
    <w:rsid w:val="0009093D"/>
    <w:rsid w:val="00092C4D"/>
    <w:rsid w:val="00095F6C"/>
    <w:rsid w:val="000C7BF1"/>
    <w:rsid w:val="000F5A24"/>
    <w:rsid w:val="00163A90"/>
    <w:rsid w:val="002D2390"/>
    <w:rsid w:val="003359E0"/>
    <w:rsid w:val="00384A91"/>
    <w:rsid w:val="00411CC7"/>
    <w:rsid w:val="004C1378"/>
    <w:rsid w:val="00516D39"/>
    <w:rsid w:val="00542A71"/>
    <w:rsid w:val="00573D16"/>
    <w:rsid w:val="005A5965"/>
    <w:rsid w:val="00634470"/>
    <w:rsid w:val="006D1A05"/>
    <w:rsid w:val="007136B9"/>
    <w:rsid w:val="00793CE2"/>
    <w:rsid w:val="007C7A15"/>
    <w:rsid w:val="008564FB"/>
    <w:rsid w:val="00A15BF2"/>
    <w:rsid w:val="00A213BF"/>
    <w:rsid w:val="00A302DC"/>
    <w:rsid w:val="00A45481"/>
    <w:rsid w:val="00AD7CB0"/>
    <w:rsid w:val="00B2682B"/>
    <w:rsid w:val="00B37390"/>
    <w:rsid w:val="00B85D90"/>
    <w:rsid w:val="00BD2832"/>
    <w:rsid w:val="00C17629"/>
    <w:rsid w:val="00C82AD1"/>
    <w:rsid w:val="00C8769E"/>
    <w:rsid w:val="00D20D80"/>
    <w:rsid w:val="00D22C79"/>
    <w:rsid w:val="00D75528"/>
    <w:rsid w:val="00DF6589"/>
    <w:rsid w:val="00E7444B"/>
    <w:rsid w:val="00EC49B1"/>
    <w:rsid w:val="00FB3D81"/>
    <w:rsid w:val="0B56438A"/>
    <w:rsid w:val="28B41CDA"/>
    <w:rsid w:val="463C150E"/>
    <w:rsid w:val="6E3A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10228D"/>
  <w15:docId w15:val="{5714B4C9-A35C-47D2-8AA3-487BD4F9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99"/>
    <w:rsid w:val="00AD7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71EA7B-AA3A-4AC8-ADA0-B15B5C443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295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 Peng</dc:creator>
  <cp:lastModifiedBy>greycell</cp:lastModifiedBy>
  <cp:revision>21</cp:revision>
  <dcterms:created xsi:type="dcterms:W3CDTF">2025-09-29T07:33:00Z</dcterms:created>
  <dcterms:modified xsi:type="dcterms:W3CDTF">2025-10-21T07:43:00Z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eyJoZGlkIjoiOTNiNTFjZjE2OWYyOGIzMGU4MmFjYWY2ZjQ3NjFlZTQiLCJ1c2VySWQiOiI0MjEwMTc5NTUifQ==</vt:lpwstr>
  </property>
  <property fmtid="{D5CDD505-2E9C-101B-9397-08002B2CF9AE}" pid="4" name="ICV">
    <vt:lpwstr>24B647B175C04ED5A0C651494B123C15_13</vt:lpwstr>
  </property>
</Properties>
</file>