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附件1</w:t>
      </w:r>
    </w:p>
    <w:p>
      <w:pPr>
        <w:widowControl/>
        <w:shd w:val="clear" w:color="auto" w:fill="FFFFFF"/>
        <w:adjustRightInd w:val="0"/>
        <w:snapToGrid w:val="0"/>
        <w:spacing w:line="560" w:lineRule="exact"/>
        <w:ind w:firstLine="640" w:firstLineChars="200"/>
        <w:jc w:val="center"/>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“学创杯”贵州大学</w:t>
      </w:r>
      <w:bookmarkStart w:id="0" w:name="_GoBack"/>
      <w:r>
        <w:rPr>
          <w:rFonts w:hint="eastAsia" w:ascii="仿宋_GB2312" w:hAnsi="仿宋" w:eastAsia="仿宋_GB2312" w:cs="Mangal"/>
          <w:sz w:val="32"/>
          <w:szCs w:val="32"/>
          <w:lang w:bidi="hi-IN"/>
        </w:rPr>
        <w:t>第八</w:t>
      </w:r>
      <w:r>
        <w:rPr>
          <w:rFonts w:hint="eastAsia" w:ascii="仿宋_GB2312" w:hAnsi="仿宋" w:eastAsia="仿宋_GB2312" w:cs="Mangal"/>
          <w:sz w:val="32"/>
          <w:szCs w:val="32"/>
          <w:lang w:bidi="hi-IN"/>
        </w:rPr>
        <w:t>届</w:t>
      </w:r>
      <w:bookmarkEnd w:id="0"/>
      <w:r>
        <w:rPr>
          <w:rFonts w:hint="eastAsia" w:ascii="仿宋_GB2312" w:hAnsi="仿宋" w:eastAsia="仿宋_GB2312" w:cs="Mangal"/>
          <w:sz w:val="32"/>
          <w:szCs w:val="32"/>
          <w:lang w:bidi="hi-IN"/>
        </w:rPr>
        <w:t>创业综合模拟大赛</w:t>
      </w:r>
    </w:p>
    <w:p>
      <w:pPr>
        <w:widowControl/>
        <w:shd w:val="clear" w:color="auto" w:fill="FFFFFF"/>
        <w:adjustRightInd w:val="0"/>
        <w:snapToGrid w:val="0"/>
        <w:spacing w:line="560" w:lineRule="exact"/>
        <w:ind w:firstLine="640" w:firstLineChars="200"/>
        <w:jc w:val="center"/>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主体赛方案</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一、比赛形式</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全程采用《创业之星》软件作为竞技平台，模拟企业的团队分工、战略规划、市场研究、生产计划、研发投入、销售管理、市场拓展、报表分析等管理决策和 4 个季度的企业运营。</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二、评审规则</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大赛组委会将对有效报名团队进行电脑随机分组，各团队最终成绩以经营结束后系统中自动计算的成绩为准。</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比赛全程采用《创业之星》软件作为官方竞赛平台。比赛选拔将采取现场发布数据规则，在比赛正式开始前发布。训练期间的行业模板以系统内显示为准。</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创业综合模拟训练环节团队最终成绩以经营结束后系统中自动计算的成绩为准。成绩计算方法：</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 xml:space="preserve">团队最终得分(A)＝比赛结束季度综合表现分数(B)－累计减分(C) </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综合表现分数(B)＝盈利表现＋财务表现＋市场表现＋投资表现＋成长表现</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累计减分(C)＝经营过程中累计出现紧急贷款次数*5</w:t>
      </w:r>
    </w:p>
    <w:p>
      <w:pPr>
        <w:widowControl/>
        <w:shd w:val="clear" w:color="auto" w:fill="FFFFFF"/>
        <w:adjustRightInd w:val="0"/>
        <w:snapToGrid w:val="0"/>
        <w:spacing w:line="560" w:lineRule="exact"/>
        <w:ind w:firstLine="640" w:firstLineChars="200"/>
        <w:jc w:val="left"/>
        <w:rPr>
          <w:rFonts w:hint="eastAsia" w:ascii="仿宋_GB2312" w:hAnsi="仿宋" w:eastAsia="仿宋_GB2312" w:cs="Mangal"/>
          <w:sz w:val="32"/>
          <w:szCs w:val="32"/>
          <w:lang w:bidi="hi-IN"/>
        </w:rPr>
      </w:pPr>
      <w:r>
        <w:rPr>
          <w:rFonts w:hint="eastAsia" w:ascii="仿宋_GB2312" w:hAnsi="仿宋" w:eastAsia="仿宋_GB2312" w:cs="Mangal"/>
          <w:sz w:val="32"/>
          <w:szCs w:val="32"/>
          <w:lang w:bidi="hi-IN"/>
        </w:rPr>
        <w:t>（注：综合表现分数(B)由计算机软件模拟系统自动评分）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zZlMzY4YmMzZjcxZWY1ZjYwZTIxZDMyNGVkNTQifQ=="/>
  </w:docVars>
  <w:rsids>
    <w:rsidRoot w:val="6E56341C"/>
    <w:rsid w:val="6E56341C"/>
    <w:rsid w:val="75A3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2024-05-13T09:36:00Z</dcterms:created>
  <dc:creator>李修修不要想太多</dc:creator>
  <cp:lastModifiedBy>李修修不要想太多</cp:lastModifiedBy>
  <dcterms:modified xsi:type="dcterms:W3CDTF">2024-05-13T09:41:23Z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CDAD40F264334317BB7180188C435BF9_11</vt:lpwstr>
  </property>
</Properties>
</file>